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45" w:rsidRPr="009A2D45" w:rsidRDefault="009A2D45" w:rsidP="009A2D4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A2D45">
        <w:rPr>
          <w:rFonts w:asciiTheme="majorBidi" w:hAnsiTheme="majorBidi" w:cstheme="majorBidi"/>
          <w:b/>
          <w:bCs/>
          <w:sz w:val="32"/>
          <w:szCs w:val="32"/>
        </w:rPr>
        <w:t>Критерии оценки творческих проектов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В III туре при защите проектов главной задачей является выявление новизны представляемых проектов, оригинальность выполненного изделия, новаторство идеи автора. 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При защите проектов участники Олимпиады должны продемонстрировать свою исследовательскую, творческую и технологическую работу, а также обратить внимание жюри на интегративный характер проекта, т.е. связь с другими предметами. 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Важными характеристиками участника Олимпиады при оценке творческих проектов должны являться следующие: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а) самостоятельность выбора темы и её соответствие содержанию изложенной проблемы;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б) актуальность проекта с точки зрения потребительского спроса;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в) технологическое решение и конструктивные особенности изделия, владение приёмами выполнения отдельных элементов;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г) грамотное сочетание цветовой гаммы в проектируемых изделиях и оригинальность проектного решения;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д) многофункциональность и вариативность демонстрируемого изделия;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е) способность участника Олимпиады оценивать результаты своей проектной деятельности;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ж) понимание сути задаваемых вопросов и аргументированность в ответах. 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Следует помнить, что объём пояснительной записки к проекту не должен превышать 40 страниц (с приложениями). Объёмная пояснительная записка свидетельствует о плохом отборе материала, о некачественной проработке исследуемого вопроса в представляемом проекте. 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Максимальное общее количество баллов за проект – 50 (количество баллов по разделам в рекомендуемой оценочной таблице может быть уточнено жюри). </w:t>
      </w:r>
    </w:p>
    <w:p w:rsidR="009A2D45" w:rsidRPr="009A2D45" w:rsidRDefault="009A2D45" w:rsidP="009A2D4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Защита проектных работ «Техника, технологии и техническое творчество» осуществляется по следующим направлениям: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1. Электротехника, автоматика, радиоэлектроника.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2. Робототехника, робототехнические устройства, системы и комплексы.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3. Техническое моделирование и конструирование технико-технологических объектов.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4. Художественная обработка материалов.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lastRenderedPageBreak/>
        <w:t xml:space="preserve">5. Проектирование сельскохозяйственных (области проектирования – растениеводство, животноводство) и агротехнических технологий.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6. Социально ориентированные проекты.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7. Современный дизайн. </w:t>
      </w:r>
    </w:p>
    <w:p w:rsidR="009A2D45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 w:rsidRPr="009A2D45">
        <w:rPr>
          <w:rFonts w:asciiTheme="majorBidi" w:hAnsiTheme="majorBidi" w:cstheme="majorBidi"/>
          <w:sz w:val="28"/>
          <w:szCs w:val="28"/>
        </w:rPr>
        <w:t xml:space="preserve">8. Проектирование объектов с применением современных технологий (3D – технологии, фрезерные станки с ЧПУ и др.), проектирование новых материалов с заданными свойствами и объектов из новых материалов. </w:t>
      </w:r>
    </w:p>
    <w:p w:rsidR="00223451" w:rsidRPr="009A2D45" w:rsidRDefault="009A2D45" w:rsidP="009A2D4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048375" cy="75869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45" w:rsidRDefault="00417E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58205" cy="96062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96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D45" w:rsidRDefault="009A2D4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A2D45" w:rsidRPr="009A2D45" w:rsidRDefault="009A2D45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A2D45" w:rsidRPr="009A2D45" w:rsidSect="008E2C8C">
      <w:pgSz w:w="11906" w:h="17338"/>
      <w:pgMar w:top="1562" w:right="900" w:bottom="645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45"/>
    <w:rsid w:val="00223451"/>
    <w:rsid w:val="00417E44"/>
    <w:rsid w:val="009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CE45"/>
  <w15:chartTrackingRefBased/>
  <w15:docId w15:val="{F001A583-0242-48B6-B750-C5C8B57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2019-12-31T07:45:00Z</dcterms:created>
  <dcterms:modified xsi:type="dcterms:W3CDTF">2019-12-31T08:02:00Z</dcterms:modified>
</cp:coreProperties>
</file>